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3B" w:rsidRPr="005A023B" w:rsidRDefault="005A023B" w:rsidP="005A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3B">
        <w:rPr>
          <w:rFonts w:ascii="Times New Roman" w:eastAsia="Calibri" w:hAnsi="Times New Roman" w:cs="Times New Roman"/>
          <w:b/>
          <w:sz w:val="24"/>
          <w:szCs w:val="24"/>
        </w:rPr>
        <w:t>Наиболее значимые публикации коллектива научной школы в 2022 году</w:t>
      </w:r>
    </w:p>
    <w:p w:rsidR="00F431CB" w:rsidRPr="005A023B" w:rsidRDefault="005A023B" w:rsidP="005A0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A023B">
        <w:rPr>
          <w:rFonts w:ascii="Times New Roman" w:eastAsia="Calibri" w:hAnsi="Times New Roman" w:cs="Times New Roman"/>
          <w:sz w:val="24"/>
          <w:szCs w:val="24"/>
        </w:rPr>
        <w:t>Евдокимова, Н.А. Требования охраны труда к порядку найма работников и анализ их соблюдения / Минько В.М., Евдокимова Н.А.  // Охрана труда и социальное страхование. – 2022. – №4. – С.67-82.</w:t>
      </w:r>
    </w:p>
    <w:p w:rsidR="005A023B" w:rsidRPr="005A023B" w:rsidRDefault="005A023B" w:rsidP="005A0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3B">
        <w:rPr>
          <w:rFonts w:ascii="Times New Roman" w:eastAsia="Calibri" w:hAnsi="Times New Roman" w:cs="Times New Roman"/>
          <w:sz w:val="24"/>
          <w:szCs w:val="24"/>
        </w:rPr>
        <w:t>Минько, В.М. Банк мероприятий по охране труда: оптимальное использование/ В.М. Минько, И.Ж. Титаренко // Охрана труда и социальное страхование. – 2121. - № 4. – С. 81-94.</w:t>
      </w:r>
    </w:p>
    <w:p w:rsidR="005A023B" w:rsidRPr="005A023B" w:rsidRDefault="005A023B" w:rsidP="005A0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23B"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 w:rsidRPr="005A023B">
        <w:rPr>
          <w:rFonts w:ascii="Times New Roman" w:hAnsi="Times New Roman" w:cs="Times New Roman"/>
          <w:sz w:val="24"/>
          <w:szCs w:val="24"/>
        </w:rPr>
        <w:t xml:space="preserve">, В.А. Формирование экологических компетенций в области безопасности производства при подготовке специалистов в морском вузе /В. А. </w:t>
      </w:r>
      <w:proofErr w:type="spellStart"/>
      <w:r w:rsidRPr="005A023B"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 w:rsidRPr="005A023B">
        <w:rPr>
          <w:rFonts w:ascii="Times New Roman" w:hAnsi="Times New Roman" w:cs="Times New Roman"/>
          <w:sz w:val="24"/>
          <w:szCs w:val="24"/>
        </w:rPr>
        <w:t xml:space="preserve"> // Известия Балтийской государственной академии рыбопромыслового флота: психолого-педагогические науки. 2022. № 2 (60). С. 49-56.</w:t>
      </w:r>
    </w:p>
    <w:p w:rsidR="005A023B" w:rsidRPr="005A023B" w:rsidRDefault="005A023B" w:rsidP="005A0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23B">
        <w:rPr>
          <w:rFonts w:ascii="Times New Roman" w:hAnsi="Times New Roman" w:cs="Times New Roman"/>
          <w:sz w:val="24"/>
          <w:szCs w:val="24"/>
        </w:rPr>
        <w:t>Иочис</w:t>
      </w:r>
      <w:proofErr w:type="spellEnd"/>
      <w:r w:rsidRPr="005A023B">
        <w:rPr>
          <w:rFonts w:ascii="Times New Roman" w:hAnsi="Times New Roman" w:cs="Times New Roman"/>
          <w:sz w:val="24"/>
          <w:szCs w:val="24"/>
        </w:rPr>
        <w:t>, К. А. Статистический анализ чрезвычайных ситуаций/Т.В. Мордвинцева, Т.С. Станкевич// Вестник молодежной науки. 2022.№2 (34)</w:t>
      </w:r>
    </w:p>
    <w:p w:rsidR="005A023B" w:rsidRPr="005A023B" w:rsidRDefault="005A023B" w:rsidP="005A0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3B">
        <w:rPr>
          <w:rFonts w:ascii="Times New Roman" w:hAnsi="Times New Roman" w:cs="Times New Roman"/>
          <w:sz w:val="24"/>
          <w:szCs w:val="24"/>
        </w:rPr>
        <w:t xml:space="preserve">Станкевич, Т.С. Оценка пожарного риска Калининградской ТЭЦ ОАО «ИНТЕР РАО-ЭЛЕКТРОГЕНЕРАЦИЯ» г. Калининград/Р.И. Волков Г.Х. </w:t>
      </w:r>
      <w:proofErr w:type="spellStart"/>
      <w:r w:rsidRPr="005A023B">
        <w:rPr>
          <w:rFonts w:ascii="Times New Roman" w:hAnsi="Times New Roman" w:cs="Times New Roman"/>
          <w:sz w:val="24"/>
          <w:szCs w:val="24"/>
        </w:rPr>
        <w:t>Самигуллин</w:t>
      </w:r>
      <w:proofErr w:type="spellEnd"/>
      <w:r w:rsidRPr="005A023B">
        <w:rPr>
          <w:rFonts w:ascii="Times New Roman" w:hAnsi="Times New Roman" w:cs="Times New Roman"/>
          <w:sz w:val="24"/>
          <w:szCs w:val="24"/>
        </w:rPr>
        <w:t>// Вестник молодежной науки. 2022.№1 (33).</w:t>
      </w:r>
      <w:bookmarkEnd w:id="0"/>
    </w:p>
    <w:sectPr w:rsidR="005A023B" w:rsidRPr="005A023B" w:rsidSect="003E40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5DAB"/>
    <w:multiLevelType w:val="hybridMultilevel"/>
    <w:tmpl w:val="87764080"/>
    <w:lvl w:ilvl="0" w:tplc="74CE86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E"/>
    <w:rsid w:val="003E40E8"/>
    <w:rsid w:val="00472C0E"/>
    <w:rsid w:val="005A023B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D0BA"/>
  <w15:chartTrackingRefBased/>
  <w15:docId w15:val="{3BCE7EB8-CE8B-4B47-A8DC-83EC6757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KLGTU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Бурбах Анна</cp:lastModifiedBy>
  <cp:revision>2</cp:revision>
  <dcterms:created xsi:type="dcterms:W3CDTF">2023-03-02T11:53:00Z</dcterms:created>
  <dcterms:modified xsi:type="dcterms:W3CDTF">2023-03-02T11:55:00Z</dcterms:modified>
</cp:coreProperties>
</file>