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r w:rsidR="00851565">
        <w:rPr>
          <w:rFonts w:ascii="Times New Roman" w:hAnsi="Times New Roman" w:cs="Times New Roman"/>
          <w:i/>
          <w:sz w:val="24"/>
          <w:szCs w:val="24"/>
        </w:rPr>
        <w:t>,</w:t>
      </w:r>
      <w:r w:rsidRPr="006B13EF">
        <w:rPr>
          <w:rFonts w:ascii="Times New Roman" w:hAnsi="Times New Roman" w:cs="Times New Roman"/>
          <w:i/>
          <w:sz w:val="24"/>
          <w:szCs w:val="24"/>
        </w:rPr>
        <w:t xml:space="preserve"> О.М. Растительные сообщества рекреационной зоны Куршской косы: разнообразие, обилие, виталитет / О.М. Бедарева, Т.Н. Троян, А.А. Артемьев // Известия Калининградского государственного технического университета. – 2024. – № 72. – С. 26–38.</w:t>
      </w:r>
    </w:p>
    <w:p w:rsidR="00851565" w:rsidRDefault="006B13EF" w:rsidP="007638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565">
        <w:rPr>
          <w:rFonts w:ascii="Times New Roman" w:hAnsi="Times New Roman" w:cs="Times New Roman"/>
          <w:i/>
          <w:sz w:val="24"/>
          <w:szCs w:val="24"/>
        </w:rPr>
        <w:t>Миллер</w:t>
      </w:r>
      <w:r w:rsidR="00851565">
        <w:rPr>
          <w:rFonts w:ascii="Times New Roman" w:hAnsi="Times New Roman" w:cs="Times New Roman"/>
          <w:i/>
          <w:sz w:val="24"/>
          <w:szCs w:val="24"/>
        </w:rPr>
        <w:t>,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Н.В. Результаты влияния фунгицидных обработок на урожайность озимого рапса в условиях Гурьевского района Калининградской области</w:t>
      </w:r>
      <w:r w:rsidR="00851565" w:rsidRPr="00851565">
        <w:rPr>
          <w:rFonts w:ascii="Times New Roman" w:hAnsi="Times New Roman" w:cs="Times New Roman"/>
          <w:i/>
          <w:sz w:val="24"/>
          <w:szCs w:val="24"/>
        </w:rPr>
        <w:t>ю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 /Н.В. Миллер, О.М. Бедарева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// Вестник Курской государственной сельскохозяйственной академии.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 2024.</w:t>
      </w:r>
      <w:r w:rsidR="00851565" w:rsidRPr="00851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№ 9. 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С. 61-65. </w:t>
      </w:r>
    </w:p>
    <w:p w:rsidR="006B13EF" w:rsidRPr="00851565" w:rsidRDefault="006B13EF" w:rsidP="007638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565">
        <w:rPr>
          <w:rFonts w:ascii="Times New Roman" w:hAnsi="Times New Roman" w:cs="Times New Roman"/>
          <w:i/>
          <w:sz w:val="24"/>
          <w:szCs w:val="24"/>
        </w:rPr>
        <w:t>Артемьев А.А. Оценка загрязнения почв в экосистемах придорожной территории природных ландшафтов Куршской косы / А.А. Артемьев, О.М. Бедарева, А.А. Калина, Т.Н. Троян // Проблемы региональной экологии, 2024. - № 1. – С. 5-11.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Мудрова Л.Д. Оценка воздействия сухой фракции навоза свиней на элементы продуктивности агрофитоценоза озимого рапса / Л.Д. Мудрова, С.А. Терещенко // Вестник Курской государственной сельскохозяйственной академии. – 2024. – № 2. – С. 48-51.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Терещенко С. А. Влияние свиного навоза жидкой фракции на формирование элементов продуктивности в агрофитоценозе озимого рапса / С.А. Терещенко, Л.Д. Мудрова // Дальневосточный аграрный вестник. – 2024. – № 1, Том 18. – С. 35-46.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Анциферова О.А. Анализ площадей экологически неблагополучных переувлажненных почв в агроландшафтах Калининградской области / О.А. Анциферова, В.П. Бертова // Известия КГТУ. – 2023. - № 70. С. 11 – 23. - (</w:t>
      </w:r>
      <w:hyperlink r:id="rId5" w:history="1">
        <w:r w:rsidRPr="006B13EF">
          <w:rPr>
            <w:rFonts w:ascii="Times New Roman" w:hAnsi="Times New Roman" w:cs="Times New Roman"/>
            <w:i/>
            <w:sz w:val="24"/>
            <w:szCs w:val="24"/>
          </w:rPr>
          <w:t>Электронный ресурс</w:t>
        </w:r>
      </w:hyperlink>
      <w:r w:rsidRPr="006B13EF">
        <w:rPr>
          <w:rFonts w:ascii="Times New Roman" w:hAnsi="Times New Roman" w:cs="Times New Roman"/>
          <w:i/>
          <w:sz w:val="24"/>
          <w:szCs w:val="24"/>
        </w:rPr>
        <w:t>).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Бедарева, О.М. Типы стратегии жизни ценопопуляции поликарпических трав на элементарных ландшафтах Вармийской возвышенности / О.М. Бедарева, Т.Н. Троян, А.И. Юсов // Известия КГТУ. – 2023. - № 70. – С.24-33.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Терещенко, С. А. Возможность использования минеральных удобрений для получения экологически чистой продукции микрозелени мицуны (Brassica rapa nipposinica L.) / С. А. Терещенко, А. С. Пухальская // Проблемы региональной экологии. – 2023. – № 3. – С. 20-22. – DOI 10.24412/1728-323X-2023-3-20-22.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Hydrological Regime of Cambisols in the Agricultural Landscape of the Sambia Plain (Kaliningrad Oblast) Eurasian Soil Science, 2022, Vol. 55, No. 6, pp. 745–758. </w:t>
      </w:r>
      <w:r w:rsidRPr="006B13EF">
        <w:rPr>
          <w:rFonts w:ascii="Times New Roman" w:hAnsi="Times New Roman" w:cs="Times New Roman"/>
          <w:i/>
          <w:sz w:val="24"/>
          <w:szCs w:val="24"/>
        </w:rPr>
        <w:t>DOI: 10.1134/S1064229322060023.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Анциферова, О. А. Эколого-гидрологическое состояние и продуктивность осушенных почв агроландшафта Самбийской равнины / О.А. Анциферова, Д. Н. Сафонова // Агрофизика. - 2022. - № 1. - С. 1–10. DOI:10.25695/AGRPH.2022.01.01.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Анциферова, О.А. Гидрологический режим буроземов в агроландшафтах Самбийской равнины (Калининградская область) / А.О. Анциферова // Почвоведение. - 2022. - №6. - С. 713-727.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Депутатов, К.В. Агрохимические особенности распределения подвижного цинка в почвах основных сельскохозяйственных угодий Калининградской области / К.В. Депутатов, Л.М. Григорович // Вестник Курской государственной сельскохозяйственной академии. – 2022. - №6 - С. 54 - 61.</w:t>
      </w:r>
    </w:p>
    <w:p w:rsidR="006B13EF" w:rsidRDefault="006B13EF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Pr="00E467A6" w:rsidRDefault="00AF00D4" w:rsidP="00E46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084BDF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46896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E467A6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BDB1"/>
  <w15:docId w15:val="{6A740760-B6CF-4EBD-8CAC-540E33C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46845/1997-3071-2023-70-11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12</cp:revision>
  <dcterms:created xsi:type="dcterms:W3CDTF">2025-02-27T13:37:00Z</dcterms:created>
  <dcterms:modified xsi:type="dcterms:W3CDTF">2025-05-20T09:01:00Z</dcterms:modified>
</cp:coreProperties>
</file>