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="00C60B8F"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9B0122" w:rsidRDefault="009B0122" w:rsidP="00846896">
      <w:pPr>
        <w:spacing w:after="0" w:line="240" w:lineRule="auto"/>
        <w:ind w:left="142" w:right="-188"/>
        <w:rPr>
          <w:rFonts w:ascii="Times New Roman" w:hAnsi="Times New Roman" w:cs="Times New Roman"/>
          <w:b/>
          <w:sz w:val="28"/>
          <w:szCs w:val="28"/>
        </w:rPr>
      </w:pPr>
      <w:r w:rsidRPr="009B0122">
        <w:rPr>
          <w:rFonts w:ascii="Times New Roman" w:hAnsi="Times New Roman" w:cs="Times New Roman"/>
          <w:b/>
          <w:sz w:val="28"/>
          <w:szCs w:val="28"/>
        </w:rPr>
        <w:t xml:space="preserve">Научное и </w:t>
      </w:r>
      <w:proofErr w:type="spellStart"/>
      <w:r w:rsidRPr="009B0122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9B0122">
        <w:rPr>
          <w:rFonts w:ascii="Times New Roman" w:hAnsi="Times New Roman" w:cs="Times New Roman"/>
          <w:b/>
          <w:sz w:val="28"/>
          <w:szCs w:val="28"/>
        </w:rPr>
        <w:t>-технологическое обеспечение эффективного функционирования агропромышленного комплекса</w:t>
      </w:r>
    </w:p>
    <w:p w:rsidR="009B0122" w:rsidRPr="009B0122" w:rsidRDefault="009B0122" w:rsidP="009B0122">
      <w:pPr>
        <w:spacing w:after="0" w:line="240" w:lineRule="auto"/>
        <w:ind w:left="-154" w:right="-188"/>
        <w:rPr>
          <w:rFonts w:ascii="Times New Roman" w:hAnsi="Times New Roman" w:cs="Times New Roman"/>
          <w:b/>
          <w:sz w:val="28"/>
          <w:szCs w:val="28"/>
        </w:rPr>
      </w:pPr>
    </w:p>
    <w:p w:rsidR="005D28AD" w:rsidRPr="009B0122" w:rsidRDefault="005D28AD" w:rsidP="005D28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Times New Roman" w:hAnsi="Times New Roman" w:cs="Times New Roman"/>
          <w:i/>
          <w:sz w:val="28"/>
          <w:szCs w:val="28"/>
        </w:rPr>
        <w:t>Научное и технологическое обеспечение агропромышленного комплекса</w:t>
      </w:r>
    </w:p>
    <w:p w:rsidR="005D28AD" w:rsidRDefault="005D28AD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9B0122" w:rsidRPr="005D28AD" w:rsidRDefault="005D28AD" w:rsidP="009B0122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="009B0122" w:rsidRPr="005D28AD">
        <w:rPr>
          <w:rFonts w:ascii="Times New Roman" w:hAnsi="Times New Roman" w:cs="Times New Roman"/>
          <w:sz w:val="28"/>
          <w:szCs w:val="28"/>
        </w:rPr>
        <w:t>Анализ инженерно-технологического обеспечения альтернативных источников кормления и диагностики животных</w:t>
      </w:r>
    </w:p>
    <w:p w:rsidR="009B0122" w:rsidRPr="005D28AD" w:rsidRDefault="005D28AD" w:rsidP="009B0122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 w:rsidR="009B0122" w:rsidRPr="005D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22" w:rsidRPr="005D28AD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="009B0122" w:rsidRPr="005D28AD">
        <w:rPr>
          <w:rFonts w:ascii="Times New Roman" w:hAnsi="Times New Roman" w:cs="Times New Roman"/>
          <w:sz w:val="28"/>
          <w:szCs w:val="28"/>
        </w:rPr>
        <w:t xml:space="preserve"> альтернативных источников белкового корма для с/х животных и птиц </w:t>
      </w:r>
    </w:p>
    <w:p w:rsidR="009B0122" w:rsidRPr="005D28AD" w:rsidRDefault="005D28AD" w:rsidP="009B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 w:rsidR="009B0122" w:rsidRPr="005D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22" w:rsidRPr="005D28AD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="009B0122" w:rsidRPr="005D28AD">
        <w:rPr>
          <w:rFonts w:ascii="Times New Roman" w:hAnsi="Times New Roman" w:cs="Times New Roman"/>
          <w:sz w:val="28"/>
          <w:szCs w:val="28"/>
        </w:rPr>
        <w:t xml:space="preserve"> перспектив повышения доступности и качества диагностики заболеваний животных, в том числе и сельскохозяйственных</w:t>
      </w:r>
    </w:p>
    <w:p w:rsidR="009B0122" w:rsidRPr="005D28AD" w:rsidRDefault="009B0122" w:rsidP="00995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5D28AD" w:rsidRPr="005D28AD" w:rsidRDefault="005D28AD" w:rsidP="005D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Верхотуров В.В., д.б.н., доцент, директор института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агроинженерии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пищевых систем,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Баркова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А.С.,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д.вет.н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., доцент, зав. кафедрой производства и экспертизы качества сельскохозяйственной продукции, Ульрих Е.В., д.т.н., доцент, профессор кафедры производства и экспертизы качества сельскохозяйственной продукции; 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Печура</w:t>
      </w:r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Е.В.,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д.</w:t>
      </w:r>
      <w:r w:rsidR="00341E96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вет</w:t>
      </w:r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.н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., доцент, профессор кафедры производства и экспертизы качества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сельскохозяйственной продукции.</w:t>
      </w:r>
    </w:p>
    <w:p w:rsidR="009B0122" w:rsidRPr="005D28AD" w:rsidRDefault="009B0122" w:rsidP="00995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7B6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>сновны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 научны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 работ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 за последние 5 лет</w:t>
      </w:r>
    </w:p>
    <w:p w:rsid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O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Mikhaylova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Study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of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carbon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materials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using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X-ray diffraction method, qualitative and quantitative analysis of adsorption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 //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Microchemical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Journal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2024.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Vol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198</w:t>
      </w:r>
      <w:r w:rsid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P.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110181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</w:p>
    <w:p w:rsidR="005D28AD" w:rsidRPr="006B13EF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Kriger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A.,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Noskova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Budenkova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E.</w:t>
      </w:r>
      <w:proofErr w:type="gram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Kalashnikova</w:t>
      </w:r>
      <w:proofErr w:type="spellEnd"/>
      <w:proofErr w:type="gram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 Production of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Nanocellulose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from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Miscanthus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Biomass. // Current Research in Green and Sustainable Chemistry. 2024. </w:t>
      </w:r>
      <w:r w:rsidR="006B13EF"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P. </w:t>
      </w:r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100412.</w:t>
      </w:r>
    </w:p>
    <w:p w:rsidR="006B13EF" w:rsidRPr="006B13EF" w:rsidRDefault="006B13EF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Анохина О.Н., Верхотуров В.В., Ульрих Е.В.,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Баркова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А.С. Современное состояние производства и потребления продукции и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биопереработка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пищевых отходов животного происхождения в Калининградской области. // Технология и товароведение инновационных пищевых продуктов. </w:t>
      </w:r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2024. № 3 (86). С. 102-108.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Larina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Krol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Gureev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M.A.,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In Vitro Study of Biological Activity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Tanacetum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vulgare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Extracts. // Pharmaceutics. 2023. Vol. 15, Р. 616.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Dyshlyuk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Agafonova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Kazimirchenko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Xylooligosaccharides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from biomass lignocellulose: properties, sources, and production methods. Reviews in agricultural science. 2024. Vol. 12. P. 1-12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Bagno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Shevchenko, S., Shevchenko, 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Izhmulkina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E., Prokhorov, O., Ulrich, E., and Berezina, A. The Efficiency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Urtica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dioica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 in Feeding of Laying hens. // J. World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Poult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Res. 2023. 13(1). Р. 161-167.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Smolovskaya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Kolbina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A.Yu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Methods for extraction of biologically active substances from Amaranth. // AIP Conference Proceedings. 2023. №2526. Р. 040036.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lastRenderedPageBreak/>
        <w:t>Dyshlyuk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Kazimirchenko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Agafonova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S.V. Morphological, cultural, and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biophysiochemical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characteristics of microorganisms — potential producers of xylanase. Journal of International Academy of Refrigeration. 2023. № 4. P. 79–90.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Dolganyuk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V.F.,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Kremleva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O.E.,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Kashirskikh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O.O. Study of extraction parameters, quantitative yield of polysaccharides and antioxidant activity of psychrophilic microalgae and cyanobacteria. // Food Systems. 2023. №6(2). 202-210.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Ульрих, Е.В.,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Баркова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А.С. Использование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флокулянтов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очистки сточных вод. // Трансформация экосистем.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2023. № 6(1). С. 1–18.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Ульрих, Е.В. Использование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Viscum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album</w:t>
      </w: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производства биологически активных добавок (обзор). // Технология и товароведение инновационных пищевых продуктов.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2023. № 4(81). С. 25-31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 Isolation of Valuable Biological Substances from Microalgae Biomass. / O.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Dolganyuk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Andreeva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D.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Katserov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Matskova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P. Michaud,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// Foods. – 2022. – 11. – Р. 1654.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 A Study of the Chemical Composition and Biologically Active Properties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Glycyrrhiza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glabra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Extracts. / O.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Popov, 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Larina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Frolov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// Life. - 2022, - №12, — Р. 1772.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 Evaluation of anti-inflammatory and wound healing properties of Squalene: An important phytochemical component of amaranth oil / E.V.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Smolovskaya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// IJCBS. – 2022. - №21. - Р. 54-60.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Barkova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Verkhoturov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V.V. Prevalence and risk factors of teat end hyperkeratosis in cows from the Urals region of Russia //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Revista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Investigaciones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Agropecuarias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2022. Vol. 48. №3. P.232-241.</w:t>
      </w: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46896"/>
    <w:rsid w:val="00851565"/>
    <w:rsid w:val="00877F39"/>
    <w:rsid w:val="008845C1"/>
    <w:rsid w:val="008B17C3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C37E3-6A1F-4B59-8674-24ACD87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10</cp:revision>
  <dcterms:created xsi:type="dcterms:W3CDTF">2025-02-27T13:37:00Z</dcterms:created>
  <dcterms:modified xsi:type="dcterms:W3CDTF">2025-05-20T09:08:00Z</dcterms:modified>
</cp:coreProperties>
</file>